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5920" w14:textId="77777777" w:rsidR="00937FAF" w:rsidRDefault="00937FAF" w:rsidP="00937FAF">
      <w:pPr>
        <w:pStyle w:val="Style"/>
      </w:pPr>
    </w:p>
    <w:p w14:paraId="0D10F8AB" w14:textId="77777777" w:rsidR="00937FAF" w:rsidRDefault="004E5FFF" w:rsidP="00937FAF">
      <w:pPr>
        <w:pStyle w:val="Style"/>
        <w:framePr w:w="960" w:h="1190" w:wrap="auto" w:hAnchor="text" w:x="692" w:y="1"/>
      </w:pPr>
      <w:r>
        <w:rPr>
          <w:noProof/>
        </w:rPr>
        <w:drawing>
          <wp:inline distT="0" distB="0" distL="0" distR="0" wp14:anchorId="11B6A087" wp14:editId="26391903">
            <wp:extent cx="609600" cy="7524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14:paraId="5F207C01" w14:textId="77777777" w:rsidR="004731DE" w:rsidRDefault="004731DE" w:rsidP="008A5B2D">
      <w:pPr>
        <w:tabs>
          <w:tab w:val="left" w:pos="5529"/>
        </w:tabs>
      </w:pPr>
    </w:p>
    <w:p w14:paraId="7C4221EE" w14:textId="20EA3965" w:rsidR="004731DE" w:rsidRPr="008A5B2D" w:rsidRDefault="008A5B2D" w:rsidP="0041219A">
      <w:pPr>
        <w:tabs>
          <w:tab w:val="left" w:pos="5103"/>
        </w:tabs>
        <w:rPr>
          <w:rFonts w:ascii="Arial Narrow" w:hAnsi="Arial Narrow"/>
        </w:rPr>
      </w:pPr>
      <w:r>
        <w:tab/>
      </w:r>
      <w:r w:rsidRPr="008A5B2D">
        <w:rPr>
          <w:rFonts w:ascii="Arial Narrow" w:hAnsi="Arial Narrow"/>
        </w:rPr>
        <w:t xml:space="preserve">Dizy, le </w:t>
      </w:r>
    </w:p>
    <w:p w14:paraId="101C9310" w14:textId="77777777" w:rsidR="004731DE" w:rsidRPr="004731DE" w:rsidRDefault="004731DE" w:rsidP="008A5B2D">
      <w:pPr>
        <w:tabs>
          <w:tab w:val="left" w:pos="5529"/>
        </w:tabs>
      </w:pPr>
    </w:p>
    <w:p w14:paraId="334279FF" w14:textId="77777777" w:rsidR="004731DE" w:rsidRPr="004731DE" w:rsidRDefault="004731DE" w:rsidP="008A5B2D">
      <w:pPr>
        <w:tabs>
          <w:tab w:val="left" w:pos="5529"/>
        </w:tabs>
      </w:pPr>
    </w:p>
    <w:p w14:paraId="184EF36C" w14:textId="77777777" w:rsidR="004731DE" w:rsidRPr="008A5B2D" w:rsidRDefault="008A5B2D" w:rsidP="008A5B2D">
      <w:pPr>
        <w:tabs>
          <w:tab w:val="center" w:pos="1276"/>
          <w:tab w:val="left" w:pos="5529"/>
        </w:tabs>
        <w:rPr>
          <w:rFonts w:ascii="Arial Narrow" w:hAnsi="Arial Narrow" w:cs="Arial"/>
          <w:b/>
        </w:rPr>
      </w:pPr>
      <w:r w:rsidRPr="008A5B2D">
        <w:rPr>
          <w:rFonts w:ascii="Arial" w:hAnsi="Arial" w:cs="Arial"/>
          <w:b/>
        </w:rPr>
        <w:tab/>
      </w:r>
      <w:r w:rsidRPr="008A5B2D">
        <w:rPr>
          <w:rFonts w:ascii="Arial Narrow" w:hAnsi="Arial Narrow" w:cs="Arial"/>
          <w:b/>
        </w:rPr>
        <w:t>Municipalité de Dizy</w:t>
      </w:r>
    </w:p>
    <w:p w14:paraId="27DD2A29" w14:textId="77777777" w:rsidR="004731DE" w:rsidRDefault="00171FC3" w:rsidP="008A5B2D">
      <w:pPr>
        <w:tabs>
          <w:tab w:val="left" w:pos="5529"/>
          <w:tab w:val="left" w:pos="5580"/>
        </w:tabs>
        <w:rPr>
          <w:rFonts w:ascii="Tahoma" w:hAnsi="Tahoma" w:cs="Tahoma"/>
        </w:rPr>
      </w:pPr>
      <w:r>
        <w:rPr>
          <w:rFonts w:ascii="Tahoma" w:hAnsi="Tahoma" w:cs="Tahoma"/>
        </w:rPr>
        <w:tab/>
      </w:r>
    </w:p>
    <w:p w14:paraId="376FF6E0" w14:textId="12740A6B" w:rsidR="0041219A" w:rsidRPr="001B7461" w:rsidRDefault="0041219A" w:rsidP="0041219A">
      <w:pPr>
        <w:tabs>
          <w:tab w:val="left" w:pos="5529"/>
        </w:tabs>
        <w:ind w:left="5103"/>
        <w:jc w:val="both"/>
        <w:rPr>
          <w:rFonts w:ascii="Arial Narrow" w:hAnsi="Arial Narrow"/>
          <w:b/>
        </w:rPr>
      </w:pPr>
      <w:r w:rsidRPr="001B7461">
        <w:rPr>
          <w:rFonts w:ascii="Arial Narrow" w:hAnsi="Arial Narrow"/>
          <w:b/>
        </w:rPr>
        <w:t>Recommandé</w:t>
      </w:r>
    </w:p>
    <w:p w14:paraId="5D5EBE59" w14:textId="77777777" w:rsidR="0041219A" w:rsidRPr="005F79D7" w:rsidRDefault="0041219A" w:rsidP="0041219A">
      <w:pPr>
        <w:tabs>
          <w:tab w:val="left" w:pos="5529"/>
        </w:tabs>
        <w:ind w:left="5103"/>
        <w:jc w:val="both"/>
        <w:rPr>
          <w:rFonts w:ascii="Arial Narrow" w:hAnsi="Arial Narrow"/>
        </w:rPr>
      </w:pPr>
      <w:r w:rsidRPr="005F79D7">
        <w:rPr>
          <w:rFonts w:ascii="Arial Narrow" w:hAnsi="Arial Narrow"/>
        </w:rPr>
        <w:t xml:space="preserve">Maître </w:t>
      </w:r>
    </w:p>
    <w:p w14:paraId="16B94768" w14:textId="77777777" w:rsidR="0041219A" w:rsidRPr="005F79D7" w:rsidRDefault="0041219A" w:rsidP="0041219A">
      <w:pPr>
        <w:tabs>
          <w:tab w:val="left" w:pos="5529"/>
        </w:tabs>
        <w:ind w:left="5103"/>
        <w:jc w:val="both"/>
        <w:rPr>
          <w:rFonts w:ascii="Arial Narrow" w:hAnsi="Arial Narrow"/>
        </w:rPr>
      </w:pPr>
      <w:r w:rsidRPr="005F79D7">
        <w:rPr>
          <w:rFonts w:ascii="Arial Narrow" w:hAnsi="Arial Narrow"/>
        </w:rPr>
        <w:t>Jean-Claude Perroud</w:t>
      </w:r>
    </w:p>
    <w:p w14:paraId="5CF529E9" w14:textId="77777777" w:rsidR="0041219A" w:rsidRPr="00065F6C" w:rsidRDefault="0041219A" w:rsidP="0041219A">
      <w:pPr>
        <w:tabs>
          <w:tab w:val="left" w:pos="5529"/>
        </w:tabs>
        <w:ind w:left="5103"/>
        <w:jc w:val="both"/>
        <w:rPr>
          <w:rFonts w:ascii="Arial Narrow" w:hAnsi="Arial Narrow"/>
        </w:rPr>
      </w:pPr>
      <w:r w:rsidRPr="00065F6C">
        <w:rPr>
          <w:rFonts w:ascii="Arial Narrow" w:hAnsi="Arial Narrow"/>
        </w:rPr>
        <w:t>Case postale 7283</w:t>
      </w:r>
    </w:p>
    <w:p w14:paraId="4455B446" w14:textId="0FF18A1A" w:rsidR="0041219A" w:rsidRDefault="0041219A" w:rsidP="0041219A">
      <w:pPr>
        <w:tabs>
          <w:tab w:val="left" w:pos="5529"/>
        </w:tabs>
        <w:ind w:left="5103"/>
        <w:jc w:val="both"/>
        <w:rPr>
          <w:rFonts w:ascii="Arial Narrow" w:hAnsi="Arial Narrow"/>
        </w:rPr>
      </w:pPr>
      <w:r w:rsidRPr="005F79D7">
        <w:rPr>
          <w:rFonts w:ascii="Arial Narrow" w:hAnsi="Arial Narrow"/>
        </w:rPr>
        <w:t>1002 Lausanne</w:t>
      </w:r>
    </w:p>
    <w:p w14:paraId="404BBDEB" w14:textId="77777777" w:rsidR="0041219A" w:rsidRDefault="0041219A" w:rsidP="0041219A">
      <w:pPr>
        <w:tabs>
          <w:tab w:val="left" w:pos="5529"/>
        </w:tabs>
        <w:ind w:left="5103"/>
        <w:jc w:val="both"/>
        <w:rPr>
          <w:rFonts w:ascii="Arial Narrow" w:hAnsi="Arial Narrow"/>
        </w:rPr>
      </w:pPr>
    </w:p>
    <w:p w14:paraId="2256BB7E" w14:textId="5521A58C" w:rsidR="0041219A" w:rsidRDefault="0041219A" w:rsidP="0041219A">
      <w:pPr>
        <w:tabs>
          <w:tab w:val="left" w:pos="5529"/>
        </w:tabs>
        <w:spacing w:after="120"/>
        <w:ind w:left="5245"/>
        <w:jc w:val="both"/>
        <w:rPr>
          <w:rFonts w:ascii="Arial Narrow" w:hAnsi="Arial Narrow"/>
        </w:rPr>
      </w:pPr>
    </w:p>
    <w:p w14:paraId="06D8BCA3" w14:textId="77777777" w:rsidR="0041219A" w:rsidRDefault="0041219A" w:rsidP="0041219A">
      <w:pPr>
        <w:tabs>
          <w:tab w:val="left" w:pos="5529"/>
        </w:tabs>
        <w:spacing w:after="120"/>
        <w:ind w:left="5245"/>
        <w:jc w:val="both"/>
        <w:rPr>
          <w:rFonts w:ascii="Arial Narrow" w:hAnsi="Arial Narrow"/>
        </w:rPr>
      </w:pPr>
    </w:p>
    <w:p w14:paraId="6990AD00" w14:textId="77777777" w:rsidR="0041219A" w:rsidRPr="005F79D7" w:rsidRDefault="0041219A" w:rsidP="0041219A">
      <w:pPr>
        <w:tabs>
          <w:tab w:val="left" w:pos="5529"/>
        </w:tabs>
        <w:spacing w:after="120"/>
        <w:ind w:left="5245"/>
        <w:jc w:val="both"/>
        <w:rPr>
          <w:rFonts w:ascii="Arial Narrow" w:hAnsi="Arial Narrow"/>
        </w:rPr>
      </w:pPr>
    </w:p>
    <w:p w14:paraId="74638838" w14:textId="77777777" w:rsidR="0041219A" w:rsidRPr="003E2283" w:rsidRDefault="0041219A" w:rsidP="0041219A">
      <w:pPr>
        <w:jc w:val="both"/>
        <w:rPr>
          <w:rFonts w:ascii="Arial Narrow" w:hAnsi="Arial Narrow"/>
          <w:b/>
          <w:bCs/>
          <w:color w:val="000000" w:themeColor="text1"/>
        </w:rPr>
      </w:pPr>
      <w:r w:rsidRPr="003E2283">
        <w:rPr>
          <w:rFonts w:ascii="Arial Narrow" w:hAnsi="Arial Narrow"/>
          <w:b/>
          <w:bCs/>
          <w:color w:val="000000" w:themeColor="text1"/>
        </w:rPr>
        <w:t>Dizy : Plan d’affectation de la commune – Enquête complémentaire 2 - Décision sur l’opposition de Mme Karen Neuschwander</w:t>
      </w:r>
    </w:p>
    <w:p w14:paraId="491FC5BF" w14:textId="77777777" w:rsidR="0041219A" w:rsidRDefault="0041219A" w:rsidP="0041219A">
      <w:pPr>
        <w:spacing w:after="120"/>
        <w:jc w:val="both"/>
        <w:rPr>
          <w:rFonts w:ascii="Arial Narrow" w:hAnsi="Arial Narrow"/>
          <w:color w:val="000000" w:themeColor="text1"/>
        </w:rPr>
      </w:pPr>
    </w:p>
    <w:p w14:paraId="7B485BB0" w14:textId="77777777" w:rsidR="0041219A" w:rsidRDefault="0041219A" w:rsidP="0041219A">
      <w:pPr>
        <w:spacing w:after="120"/>
        <w:jc w:val="both"/>
        <w:rPr>
          <w:rFonts w:ascii="Arial Narrow" w:hAnsi="Arial Narrow"/>
          <w:color w:val="000000" w:themeColor="text1"/>
        </w:rPr>
      </w:pPr>
    </w:p>
    <w:p w14:paraId="296DB612" w14:textId="62F20F78" w:rsidR="0041219A" w:rsidRPr="003E2283" w:rsidRDefault="0041219A" w:rsidP="0041219A">
      <w:pPr>
        <w:spacing w:after="120"/>
        <w:jc w:val="both"/>
        <w:rPr>
          <w:rFonts w:ascii="Arial Narrow" w:hAnsi="Arial Narrow"/>
          <w:color w:val="000000" w:themeColor="text1"/>
        </w:rPr>
      </w:pPr>
      <w:r w:rsidRPr="003E2283">
        <w:rPr>
          <w:rFonts w:ascii="Arial Narrow" w:hAnsi="Arial Narrow"/>
          <w:color w:val="000000" w:themeColor="text1"/>
        </w:rPr>
        <w:t>Maître</w:t>
      </w:r>
      <w:r>
        <w:rPr>
          <w:rFonts w:ascii="Arial Narrow" w:hAnsi="Arial Narrow"/>
          <w:color w:val="000000" w:themeColor="text1"/>
        </w:rPr>
        <w:t>,</w:t>
      </w:r>
    </w:p>
    <w:p w14:paraId="70EE8F67" w14:textId="77777777" w:rsidR="0041219A" w:rsidRPr="003E2283" w:rsidRDefault="0041219A" w:rsidP="0041219A">
      <w:pPr>
        <w:spacing w:after="240"/>
        <w:jc w:val="both"/>
        <w:rPr>
          <w:rFonts w:ascii="Arial Narrow" w:hAnsi="Arial Narrow"/>
          <w:color w:val="000000" w:themeColor="text1"/>
        </w:rPr>
      </w:pPr>
      <w:r w:rsidRPr="003E2283">
        <w:rPr>
          <w:rFonts w:ascii="Arial Narrow" w:hAnsi="Arial Narrow"/>
          <w:color w:val="000000" w:themeColor="text1"/>
        </w:rPr>
        <w:t>Nous vous informons que la Municipalité a statué sur votre opposition au Plan d’affectation communal de la manière suivante :</w:t>
      </w:r>
    </w:p>
    <w:p w14:paraId="0B004B79" w14:textId="77777777" w:rsidR="0041219A" w:rsidRPr="003E2283" w:rsidRDefault="0041219A" w:rsidP="0041219A">
      <w:pPr>
        <w:pStyle w:val="Paragraphedeliste"/>
        <w:numPr>
          <w:ilvl w:val="0"/>
          <w:numId w:val="2"/>
        </w:numPr>
        <w:spacing w:after="240"/>
        <w:ind w:left="284" w:hanging="284"/>
        <w:jc w:val="both"/>
        <w:rPr>
          <w:rFonts w:ascii="Arial Narrow" w:hAnsi="Arial Narrow"/>
          <w:b/>
          <w:bCs/>
          <w:color w:val="000000" w:themeColor="text1"/>
          <w:sz w:val="24"/>
          <w:szCs w:val="24"/>
          <w:u w:val="single"/>
        </w:rPr>
      </w:pPr>
      <w:r w:rsidRPr="003E2283">
        <w:rPr>
          <w:rFonts w:ascii="Arial Narrow" w:hAnsi="Arial Narrow"/>
          <w:b/>
          <w:bCs/>
          <w:color w:val="000000" w:themeColor="text1"/>
          <w:sz w:val="24"/>
          <w:szCs w:val="24"/>
          <w:u w:val="single"/>
        </w:rPr>
        <w:t>Préambule</w:t>
      </w:r>
    </w:p>
    <w:p w14:paraId="255C078C" w14:textId="77777777" w:rsidR="0041219A" w:rsidRPr="003E2283" w:rsidRDefault="0041219A" w:rsidP="0041219A">
      <w:pPr>
        <w:pStyle w:val="Paragraphedeliste"/>
        <w:spacing w:after="120"/>
        <w:ind w:left="0"/>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 xml:space="preserve">Le projet de Plan d’affectation communal a été soumis à l’enquête publique du 17 novembre au 16 décembre 2021, à une enquête complémentaire du </w:t>
      </w:r>
      <w:r w:rsidRPr="003E2283">
        <w:rPr>
          <w:rFonts w:ascii="Arial Narrow" w:hAnsi="Arial Narrow"/>
          <w:color w:val="000000" w:themeColor="text1"/>
        </w:rPr>
        <w:t xml:space="preserve">9 mars au 7 avril 2024 et à une enquête complémentaire 2 du </w:t>
      </w:r>
      <w:r>
        <w:rPr>
          <w:rFonts w:ascii="Arial Narrow" w:hAnsi="Arial Narrow"/>
          <w:color w:val="000000" w:themeColor="text1"/>
        </w:rPr>
        <w:t>5</w:t>
      </w:r>
      <w:r w:rsidRPr="003E2283">
        <w:rPr>
          <w:rFonts w:ascii="Arial Narrow" w:hAnsi="Arial Narrow"/>
          <w:color w:val="000000" w:themeColor="text1"/>
        </w:rPr>
        <w:t xml:space="preserve"> avril au 4 mai 2025</w:t>
      </w:r>
      <w:r w:rsidRPr="003E2283">
        <w:rPr>
          <w:rFonts w:ascii="Arial Narrow" w:hAnsi="Arial Narrow"/>
          <w:color w:val="000000" w:themeColor="text1"/>
          <w:sz w:val="24"/>
          <w:szCs w:val="24"/>
        </w:rPr>
        <w:t>.</w:t>
      </w:r>
    </w:p>
    <w:p w14:paraId="569A4E3D" w14:textId="77777777" w:rsidR="0041219A" w:rsidRPr="003E2283" w:rsidRDefault="0041219A" w:rsidP="0041219A">
      <w:pPr>
        <w:pStyle w:val="Paragraphedeliste"/>
        <w:spacing w:after="120"/>
        <w:ind w:left="0"/>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Vous avez déposé une opposition datée du 5 mai 2025 en tant que représentant de Mme Keren Neuschwander.</w:t>
      </w:r>
    </w:p>
    <w:p w14:paraId="78B865D4" w14:textId="77777777" w:rsidR="0041219A" w:rsidRPr="003E2283" w:rsidRDefault="0041219A" w:rsidP="0041219A">
      <w:pPr>
        <w:pStyle w:val="Paragraphedeliste"/>
        <w:spacing w:after="120"/>
        <w:ind w:left="0"/>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 xml:space="preserve">Vous avez renoncé à participer à une audience de conciliation </w:t>
      </w:r>
      <w:r>
        <w:rPr>
          <w:rFonts w:ascii="Arial Narrow" w:hAnsi="Arial Narrow"/>
          <w:color w:val="000000" w:themeColor="text1"/>
          <w:sz w:val="24"/>
          <w:szCs w:val="24"/>
        </w:rPr>
        <w:t>par courriel</w:t>
      </w:r>
      <w:r w:rsidRPr="003E2283">
        <w:rPr>
          <w:rFonts w:ascii="Arial Narrow" w:hAnsi="Arial Narrow"/>
          <w:color w:val="000000" w:themeColor="text1"/>
          <w:sz w:val="24"/>
          <w:szCs w:val="24"/>
        </w:rPr>
        <w:t xml:space="preserve"> du 7 mai 2025.</w:t>
      </w:r>
    </w:p>
    <w:p w14:paraId="552776E4" w14:textId="77777777" w:rsidR="0041219A" w:rsidRPr="003E2283" w:rsidRDefault="0041219A" w:rsidP="0041219A">
      <w:pPr>
        <w:pStyle w:val="Paragraphedeliste"/>
        <w:spacing w:after="240"/>
        <w:ind w:left="0"/>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 xml:space="preserve">Il appartient donc à la Municipalité de statuer sur votre opposition. </w:t>
      </w:r>
    </w:p>
    <w:p w14:paraId="6608F2DA" w14:textId="77777777" w:rsidR="0041219A" w:rsidRPr="003E2283" w:rsidRDefault="0041219A" w:rsidP="0041219A">
      <w:pPr>
        <w:pStyle w:val="Paragraphedeliste"/>
        <w:numPr>
          <w:ilvl w:val="0"/>
          <w:numId w:val="2"/>
        </w:numPr>
        <w:spacing w:after="0"/>
        <w:ind w:left="284" w:hanging="284"/>
        <w:jc w:val="both"/>
        <w:rPr>
          <w:rFonts w:ascii="Arial Narrow" w:hAnsi="Arial Narrow"/>
          <w:b/>
          <w:bCs/>
          <w:color w:val="000000" w:themeColor="text1"/>
          <w:sz w:val="24"/>
          <w:szCs w:val="24"/>
          <w:u w:val="single"/>
        </w:rPr>
      </w:pPr>
      <w:r w:rsidRPr="003E2283">
        <w:rPr>
          <w:rFonts w:ascii="Arial Narrow" w:hAnsi="Arial Narrow"/>
          <w:b/>
          <w:bCs/>
          <w:color w:val="000000" w:themeColor="text1"/>
          <w:sz w:val="24"/>
          <w:szCs w:val="24"/>
          <w:u w:val="single"/>
        </w:rPr>
        <w:t>Objets de l’opposition</w:t>
      </w:r>
    </w:p>
    <w:p w14:paraId="00596FDD" w14:textId="77777777" w:rsidR="0041219A" w:rsidRPr="003E2283" w:rsidRDefault="0041219A" w:rsidP="0041219A">
      <w:pPr>
        <w:pStyle w:val="Sansinterligne"/>
        <w:spacing w:after="120"/>
        <w:jc w:val="both"/>
        <w:rPr>
          <w:rFonts w:ascii="Arial Narrow" w:hAnsi="Arial Narrow" w:cs="Arial"/>
          <w:color w:val="000000" w:themeColor="text1"/>
          <w:sz w:val="24"/>
          <w:szCs w:val="24"/>
        </w:rPr>
      </w:pPr>
      <w:r w:rsidRPr="003E2283">
        <w:rPr>
          <w:rFonts w:ascii="Arial Narrow" w:hAnsi="Arial Narrow" w:cs="Arial"/>
          <w:color w:val="000000" w:themeColor="text1"/>
          <w:sz w:val="24"/>
          <w:szCs w:val="24"/>
        </w:rPr>
        <w:t>L’opposition porte sur les éléments suivants :</w:t>
      </w:r>
    </w:p>
    <w:p w14:paraId="02251C86" w14:textId="77777777" w:rsidR="0041219A" w:rsidRPr="003E2283" w:rsidRDefault="0041219A" w:rsidP="0041219A">
      <w:pPr>
        <w:pStyle w:val="Paragraphedeliste"/>
        <w:numPr>
          <w:ilvl w:val="0"/>
          <w:numId w:val="1"/>
        </w:numPr>
        <w:spacing w:after="120"/>
        <w:ind w:left="284" w:hanging="284"/>
        <w:jc w:val="both"/>
        <w:rPr>
          <w:rFonts w:ascii="Arial Narrow" w:hAnsi="Arial Narrow"/>
          <w:color w:val="000000" w:themeColor="text1"/>
          <w:sz w:val="24"/>
          <w:szCs w:val="24"/>
        </w:rPr>
      </w:pPr>
      <w:r w:rsidRPr="003E2283">
        <w:rPr>
          <w:rFonts w:ascii="Arial Narrow" w:hAnsi="Arial Narrow" w:cs="Arial"/>
          <w:color w:val="000000" w:themeColor="text1"/>
          <w:sz w:val="24"/>
          <w:szCs w:val="24"/>
        </w:rPr>
        <w:t>La disposition de l’art. 39 al.2 du règlement qui mentionne que « l</w:t>
      </w:r>
      <w:r w:rsidRPr="003E2283">
        <w:rPr>
          <w:rFonts w:ascii="Arial Narrow" w:hAnsi="Arial Narrow"/>
          <w:color w:val="000000" w:themeColor="text1"/>
          <w:sz w:val="24"/>
          <w:szCs w:val="24"/>
        </w:rPr>
        <w:t>es piscines doivent être implantées de manière à assurer la qualité résidentielle et visuelle du secteur où elle se trouvent. A cette fin, la Municipalité peut imposer une distance à la limite d'une parcelle » doit être supprimée car elle parait trop subjective. Le régime de l’article 39 RLATC est bien plus adéquat et suffisant.</w:t>
      </w:r>
    </w:p>
    <w:p w14:paraId="64C3ECBD" w14:textId="77777777" w:rsidR="0041219A" w:rsidRPr="003E2283" w:rsidRDefault="0041219A" w:rsidP="0041219A">
      <w:pPr>
        <w:pStyle w:val="Sansinterligne"/>
        <w:numPr>
          <w:ilvl w:val="0"/>
          <w:numId w:val="1"/>
        </w:numPr>
        <w:spacing w:after="240"/>
        <w:ind w:left="284" w:hanging="284"/>
        <w:jc w:val="both"/>
        <w:rPr>
          <w:rFonts w:ascii="Arial Narrow" w:hAnsi="Arial Narrow" w:cs="Arial"/>
          <w:color w:val="000000" w:themeColor="text1"/>
          <w:sz w:val="24"/>
          <w:szCs w:val="24"/>
        </w:rPr>
      </w:pPr>
      <w:r w:rsidRPr="003E2283">
        <w:rPr>
          <w:rFonts w:ascii="Arial Narrow" w:hAnsi="Arial Narrow" w:cs="Arial"/>
          <w:color w:val="000000" w:themeColor="text1"/>
          <w:sz w:val="24"/>
          <w:szCs w:val="24"/>
        </w:rPr>
        <w:t>L’article 22 du règlement maintient le fait que les dépendances comptent dans le calcul du coefficient d’occupation du sol, ce qui n’est admissible.</w:t>
      </w:r>
    </w:p>
    <w:p w14:paraId="4B5DEF61" w14:textId="77777777" w:rsidR="0041219A" w:rsidRPr="003E2283" w:rsidRDefault="0041219A" w:rsidP="0041219A">
      <w:pPr>
        <w:pStyle w:val="Paragraphedeliste"/>
        <w:numPr>
          <w:ilvl w:val="0"/>
          <w:numId w:val="2"/>
        </w:numPr>
        <w:spacing w:after="0"/>
        <w:ind w:left="284" w:hanging="284"/>
        <w:contextualSpacing w:val="0"/>
        <w:jc w:val="both"/>
        <w:rPr>
          <w:rFonts w:ascii="Arial Narrow" w:hAnsi="Arial Narrow"/>
          <w:b/>
          <w:bCs/>
          <w:color w:val="000000" w:themeColor="text1"/>
          <w:sz w:val="24"/>
          <w:szCs w:val="24"/>
          <w:u w:val="single"/>
        </w:rPr>
      </w:pPr>
      <w:r w:rsidRPr="003E2283">
        <w:rPr>
          <w:rFonts w:ascii="Arial Narrow" w:hAnsi="Arial Narrow"/>
          <w:b/>
          <w:bCs/>
          <w:color w:val="000000" w:themeColor="text1"/>
          <w:sz w:val="24"/>
          <w:szCs w:val="24"/>
          <w:u w:val="single"/>
        </w:rPr>
        <w:t>Décision de la Municipalité</w:t>
      </w:r>
    </w:p>
    <w:p w14:paraId="6DB54942" w14:textId="77777777" w:rsidR="0041219A" w:rsidRPr="003E2283" w:rsidRDefault="0041219A" w:rsidP="0041219A">
      <w:pPr>
        <w:spacing w:after="120"/>
        <w:jc w:val="both"/>
        <w:rPr>
          <w:rFonts w:ascii="Arial Narrow" w:hAnsi="Arial Narrow"/>
          <w:color w:val="000000" w:themeColor="text1"/>
        </w:rPr>
      </w:pPr>
      <w:r w:rsidRPr="003E2283">
        <w:rPr>
          <w:rFonts w:ascii="Arial Narrow" w:hAnsi="Arial Narrow"/>
          <w:color w:val="000000" w:themeColor="text1"/>
        </w:rPr>
        <w:t>La Municipalité rappelle que la question du statut des piscines avait déjà fait l’objet de l’opposition que vous avez déposé le 16 décembre 2021.</w:t>
      </w:r>
    </w:p>
    <w:p w14:paraId="5EC84DD4" w14:textId="77777777" w:rsidR="0041219A" w:rsidRPr="003E2283" w:rsidRDefault="0041219A" w:rsidP="0041219A">
      <w:pPr>
        <w:pStyle w:val="Paragraphedeliste"/>
        <w:numPr>
          <w:ilvl w:val="1"/>
          <w:numId w:val="3"/>
        </w:numPr>
        <w:spacing w:after="120" w:line="240" w:lineRule="auto"/>
        <w:ind w:left="284" w:hanging="284"/>
        <w:contextualSpacing w:val="0"/>
        <w:jc w:val="both"/>
        <w:rPr>
          <w:rFonts w:ascii="Arial Narrow" w:eastAsia="Times New Roman" w:hAnsi="Arial Narrow" w:cs="Times New Roman"/>
          <w:color w:val="000000" w:themeColor="text1"/>
          <w:sz w:val="24"/>
          <w:szCs w:val="24"/>
          <w:lang w:eastAsia="fr-CH"/>
        </w:rPr>
      </w:pPr>
      <w:r w:rsidRPr="003E2283">
        <w:rPr>
          <w:rFonts w:ascii="Arial Narrow" w:hAnsi="Arial Narrow"/>
          <w:color w:val="000000" w:themeColor="text1"/>
          <w:sz w:val="24"/>
          <w:szCs w:val="24"/>
        </w:rPr>
        <w:t xml:space="preserve">La Municipalité </w:t>
      </w:r>
      <w:bookmarkStart w:id="0" w:name="_Hlk110348345"/>
      <w:r w:rsidRPr="003E2283">
        <w:rPr>
          <w:rFonts w:ascii="Arial Narrow" w:hAnsi="Arial Narrow"/>
          <w:color w:val="000000" w:themeColor="text1"/>
        </w:rPr>
        <w:t xml:space="preserve">maintient </w:t>
      </w:r>
      <w:bookmarkEnd w:id="0"/>
      <w:r w:rsidRPr="003E2283">
        <w:rPr>
          <w:rFonts w:ascii="Arial Narrow" w:hAnsi="Arial Narrow"/>
          <w:color w:val="000000" w:themeColor="text1"/>
        </w:rPr>
        <w:t>qu’il est opportun de prévoir des dispositions spécifiques pour les piscines. En effet</w:t>
      </w:r>
      <w:r>
        <w:rPr>
          <w:rFonts w:ascii="Arial Narrow" w:hAnsi="Arial Narrow"/>
          <w:color w:val="000000" w:themeColor="text1"/>
        </w:rPr>
        <w:t>,</w:t>
      </w:r>
      <w:r w:rsidRPr="003E2283">
        <w:rPr>
          <w:rFonts w:ascii="Arial Narrow" w:hAnsi="Arial Narrow"/>
          <w:color w:val="000000" w:themeColor="text1"/>
        </w:rPr>
        <w:t xml:space="preserve"> contrairement aux autres dépendances, ces constructions sont généralement accompagnées d’activités autour </w:t>
      </w:r>
      <w:r w:rsidRPr="003E2283">
        <w:rPr>
          <w:rFonts w:ascii="Arial Narrow" w:hAnsi="Arial Narrow"/>
          <w:color w:val="000000" w:themeColor="text1"/>
        </w:rPr>
        <w:lastRenderedPageBreak/>
        <w:t xml:space="preserve">d’elles. Par contre, elle </w:t>
      </w:r>
      <w:r w:rsidRPr="003E2283">
        <w:rPr>
          <w:rFonts w:ascii="Arial Narrow" w:hAnsi="Arial Narrow"/>
          <w:color w:val="000000" w:themeColor="text1"/>
          <w:sz w:val="24"/>
          <w:szCs w:val="24"/>
        </w:rPr>
        <w:t>considère qu’il est opportun d’être plus souple dans les conditions qui les concernent.</w:t>
      </w:r>
    </w:p>
    <w:p w14:paraId="455EAABD" w14:textId="77777777" w:rsidR="0041219A" w:rsidRPr="003E2283" w:rsidRDefault="0041219A" w:rsidP="0041219A">
      <w:pPr>
        <w:pStyle w:val="Paragraphedeliste"/>
        <w:spacing w:after="120" w:line="240" w:lineRule="auto"/>
        <w:ind w:left="284"/>
        <w:contextualSpacing w:val="0"/>
        <w:jc w:val="both"/>
        <w:rPr>
          <w:rFonts w:ascii="Arial Narrow" w:eastAsia="Times New Roman" w:hAnsi="Arial Narrow" w:cs="Times New Roman"/>
          <w:color w:val="000000" w:themeColor="text1"/>
          <w:sz w:val="24"/>
          <w:szCs w:val="24"/>
          <w:lang w:eastAsia="fr-CH"/>
        </w:rPr>
      </w:pPr>
      <w:r w:rsidRPr="003E2283">
        <w:rPr>
          <w:rFonts w:ascii="Arial Narrow" w:hAnsi="Arial Narrow"/>
          <w:color w:val="000000" w:themeColor="text1"/>
          <w:sz w:val="24"/>
          <w:szCs w:val="24"/>
        </w:rPr>
        <w:t xml:space="preserve">La Municipalité rappelle que l’art. 39 al. 4 RLATC prévoit que « Ces constructions (les dépendances) ne peuvent être autorisées que pour autant qu'elles n'entraînent aucun préjudice pour les voisins ». Le dispositif du règlement communal ne fait que reprendre et préciser cette notion. </w:t>
      </w:r>
      <w:r>
        <w:rPr>
          <w:rFonts w:ascii="Arial Narrow" w:hAnsi="Arial Narrow"/>
          <w:color w:val="000000" w:themeColor="text1"/>
          <w:sz w:val="24"/>
          <w:szCs w:val="24"/>
        </w:rPr>
        <w:t>Ce dispositif n’est aucunement subjective ; seule une décision sur une demande d’autorisation précise pourrait éventuellement être qualifiée de subjective.</w:t>
      </w:r>
    </w:p>
    <w:p w14:paraId="5BC8DDA4" w14:textId="77777777" w:rsidR="0041219A" w:rsidRPr="003E2283" w:rsidRDefault="0041219A" w:rsidP="0041219A">
      <w:pPr>
        <w:pStyle w:val="Paragraphedeliste"/>
        <w:spacing w:after="120" w:line="240" w:lineRule="auto"/>
        <w:ind w:left="284"/>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La Municipalité a modifié l’art 39 al. 2 du règlement sous la forme qui a été soumise à l’enquête complémentaire 2.</w:t>
      </w:r>
    </w:p>
    <w:p w14:paraId="43EBB345" w14:textId="77777777" w:rsidR="0041219A" w:rsidRPr="003E2283" w:rsidRDefault="0041219A" w:rsidP="0041219A">
      <w:pPr>
        <w:pStyle w:val="Paragraphedeliste"/>
        <w:spacing w:after="120" w:line="240" w:lineRule="auto"/>
        <w:ind w:left="284"/>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Cette modification a été adopté par le Conseil général le 11 octobre 2022.</w:t>
      </w:r>
    </w:p>
    <w:p w14:paraId="44493DFA" w14:textId="77777777" w:rsidR="0041219A" w:rsidRPr="003E2283" w:rsidRDefault="0041219A" w:rsidP="0041219A">
      <w:pPr>
        <w:pStyle w:val="Paragraphedeliste"/>
        <w:spacing w:after="120" w:line="240" w:lineRule="auto"/>
        <w:ind w:left="284"/>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Aucun élément nouveau n’étant intervenu, la Municipalité maintient sa position antérieure.</w:t>
      </w:r>
    </w:p>
    <w:p w14:paraId="48DB667A" w14:textId="77777777" w:rsidR="0041219A" w:rsidRPr="003E2283" w:rsidRDefault="0041219A" w:rsidP="0041219A">
      <w:pPr>
        <w:pStyle w:val="Paragraphedeliste"/>
        <w:numPr>
          <w:ilvl w:val="1"/>
          <w:numId w:val="3"/>
        </w:numPr>
        <w:spacing w:after="120"/>
        <w:ind w:left="284" w:hanging="284"/>
        <w:jc w:val="both"/>
        <w:rPr>
          <w:rFonts w:ascii="Arial Narrow" w:hAnsi="Arial Narrow"/>
          <w:color w:val="000000" w:themeColor="text1"/>
          <w:sz w:val="24"/>
          <w:szCs w:val="24"/>
        </w:rPr>
      </w:pPr>
      <w:r w:rsidRPr="003E2283">
        <w:rPr>
          <w:rFonts w:ascii="Arial Narrow" w:hAnsi="Arial Narrow"/>
          <w:color w:val="000000" w:themeColor="text1"/>
          <w:sz w:val="24"/>
          <w:szCs w:val="24"/>
        </w:rPr>
        <w:t xml:space="preserve">La Municipalité rappelle que l’art. 22 du règlement est libellé ainsi : « La Municipalité peut autoriser la construction de petites dépendances, au sens de l’art 39 RLATC, ou des constructions souterraines. La surface totale de ces constructions ne dépassera pas 40 m2 par parcelle. Les piscines ne sont pas prises en compte dans le calcul de ces surfaces ». </w:t>
      </w:r>
    </w:p>
    <w:p w14:paraId="23F73B2D" w14:textId="77777777" w:rsidR="0041219A" w:rsidRPr="003E2283" w:rsidRDefault="0041219A" w:rsidP="0041219A">
      <w:pPr>
        <w:pStyle w:val="Paragraphedeliste"/>
        <w:spacing w:after="120"/>
        <w:ind w:left="284"/>
        <w:jc w:val="both"/>
        <w:rPr>
          <w:rFonts w:ascii="Arial Narrow" w:hAnsi="Arial Narrow"/>
          <w:color w:val="000000" w:themeColor="text1"/>
          <w:sz w:val="24"/>
          <w:szCs w:val="24"/>
        </w:rPr>
      </w:pPr>
      <w:r w:rsidRPr="003E2283">
        <w:rPr>
          <w:rFonts w:ascii="Arial Narrow" w:hAnsi="Arial Narrow"/>
          <w:color w:val="000000" w:themeColor="text1"/>
          <w:sz w:val="24"/>
          <w:szCs w:val="24"/>
        </w:rPr>
        <w:t>Cet article se réfère bien à l’art. 39 RLATC qui exclu</w:t>
      </w:r>
      <w:r>
        <w:rPr>
          <w:rFonts w:ascii="Arial Narrow" w:hAnsi="Arial Narrow"/>
          <w:color w:val="000000" w:themeColor="text1"/>
          <w:sz w:val="24"/>
          <w:szCs w:val="24"/>
        </w:rPr>
        <w:t>t</w:t>
      </w:r>
      <w:r w:rsidRPr="003E2283">
        <w:rPr>
          <w:rFonts w:ascii="Arial Narrow" w:hAnsi="Arial Narrow"/>
          <w:color w:val="000000" w:themeColor="text1"/>
          <w:sz w:val="24"/>
          <w:szCs w:val="24"/>
        </w:rPr>
        <w:t xml:space="preserve"> les dépendances du calcul du coefficient d’utilisation du sol.</w:t>
      </w:r>
    </w:p>
    <w:p w14:paraId="5EA5F38E" w14:textId="77777777" w:rsidR="0041219A" w:rsidRPr="003E2283" w:rsidRDefault="0041219A" w:rsidP="0041219A">
      <w:pPr>
        <w:pStyle w:val="Paragraphedeliste"/>
        <w:spacing w:after="240"/>
        <w:ind w:left="284"/>
        <w:contextualSpacing w:val="0"/>
        <w:jc w:val="both"/>
        <w:rPr>
          <w:rFonts w:ascii="Arial Narrow" w:hAnsi="Arial Narrow"/>
          <w:color w:val="000000" w:themeColor="text1"/>
          <w:sz w:val="24"/>
          <w:szCs w:val="24"/>
        </w:rPr>
      </w:pPr>
      <w:r w:rsidRPr="003E2283">
        <w:rPr>
          <w:rFonts w:ascii="Arial Narrow" w:hAnsi="Arial Narrow"/>
          <w:color w:val="000000" w:themeColor="text1"/>
          <w:sz w:val="24"/>
          <w:szCs w:val="24"/>
        </w:rPr>
        <w:t>La surface maximale de 40 m2 pour toutes les dépendances à l’exception des piscines vise à éviter une multiplication inconsidérée des dépendances sur les grandes parcelles.</w:t>
      </w:r>
    </w:p>
    <w:p w14:paraId="1F7D6FFF" w14:textId="77777777" w:rsidR="0041219A" w:rsidRPr="003E2283" w:rsidRDefault="0041219A" w:rsidP="0041219A">
      <w:pPr>
        <w:spacing w:after="240"/>
        <w:jc w:val="both"/>
        <w:rPr>
          <w:rFonts w:ascii="Arial Narrow" w:hAnsi="Arial Narrow"/>
          <w:color w:val="000000" w:themeColor="text1"/>
        </w:rPr>
      </w:pPr>
      <w:r w:rsidRPr="003E2283">
        <w:rPr>
          <w:rFonts w:ascii="Arial Narrow" w:hAnsi="Arial Narrow"/>
          <w:color w:val="000000" w:themeColor="text1"/>
        </w:rPr>
        <w:t xml:space="preserve">Considérant les éléments qui précèdent, la Municipalité rejette cette nouvelle opposition et confirme le dispositif mentionné ci-dessus et </w:t>
      </w:r>
      <w:r>
        <w:rPr>
          <w:rFonts w:ascii="Arial Narrow" w:hAnsi="Arial Narrow"/>
          <w:color w:val="000000" w:themeColor="text1"/>
        </w:rPr>
        <w:t xml:space="preserve">déjà </w:t>
      </w:r>
      <w:r w:rsidRPr="003E2283">
        <w:rPr>
          <w:rFonts w:ascii="Arial Narrow" w:hAnsi="Arial Narrow"/>
          <w:color w:val="000000" w:themeColor="text1"/>
        </w:rPr>
        <w:t>adopté par le Conseil général du 11 octobre 2022.</w:t>
      </w:r>
    </w:p>
    <w:p w14:paraId="2A3E4236" w14:textId="77777777" w:rsidR="0041219A" w:rsidRPr="003E2283" w:rsidRDefault="0041219A" w:rsidP="0041219A">
      <w:pPr>
        <w:spacing w:after="480"/>
        <w:jc w:val="both"/>
        <w:rPr>
          <w:rFonts w:ascii="Arial Narrow" w:hAnsi="Arial Narrow"/>
          <w:color w:val="000000" w:themeColor="text1"/>
        </w:rPr>
      </w:pPr>
      <w:r w:rsidRPr="003E2283">
        <w:rPr>
          <w:rFonts w:ascii="Arial Narrow" w:hAnsi="Arial Narrow"/>
          <w:color w:val="000000" w:themeColor="text1"/>
        </w:rPr>
        <w:t>En vous remerciant de prendre note de qui précède, nous vous prions d’agréer, Maître, nos meilleures salutations.</w:t>
      </w:r>
    </w:p>
    <w:p w14:paraId="317ECA6A" w14:textId="2F135A5A" w:rsidR="0041219A" w:rsidRDefault="0041219A" w:rsidP="0041219A">
      <w:pPr>
        <w:tabs>
          <w:tab w:val="left" w:pos="1985"/>
          <w:tab w:val="center" w:pos="5387"/>
          <w:tab w:val="left" w:pos="7088"/>
        </w:tabs>
        <w:rPr>
          <w:rFonts w:ascii="Arial Narrow" w:hAnsi="Arial Narrow" w:cs="Tahoma"/>
          <w:color w:val="000000" w:themeColor="text1"/>
        </w:rPr>
      </w:pPr>
      <w:r w:rsidRPr="003E2283">
        <w:rPr>
          <w:rFonts w:ascii="Arial Narrow" w:hAnsi="Arial Narrow" w:cs="Tahoma"/>
          <w:color w:val="000000" w:themeColor="text1"/>
        </w:rPr>
        <w:tab/>
      </w:r>
      <w:r w:rsidRPr="003E2283">
        <w:rPr>
          <w:rFonts w:ascii="Arial Narrow" w:hAnsi="Arial Narrow" w:cs="Tahoma"/>
          <w:color w:val="000000" w:themeColor="text1"/>
        </w:rPr>
        <w:tab/>
        <w:t>Au nom de la Municipalité</w:t>
      </w:r>
    </w:p>
    <w:p w14:paraId="147DE8C5" w14:textId="77777777" w:rsidR="0041219A" w:rsidRPr="003E2283" w:rsidRDefault="0041219A" w:rsidP="0041219A">
      <w:pPr>
        <w:tabs>
          <w:tab w:val="left" w:pos="1985"/>
          <w:tab w:val="center" w:pos="5387"/>
          <w:tab w:val="left" w:pos="7088"/>
        </w:tabs>
        <w:rPr>
          <w:rFonts w:ascii="Arial Narrow" w:hAnsi="Arial Narrow" w:cs="Tahoma"/>
          <w:color w:val="000000" w:themeColor="text1"/>
        </w:rPr>
      </w:pPr>
    </w:p>
    <w:p w14:paraId="68281235" w14:textId="170B4F0A" w:rsidR="0041219A" w:rsidRDefault="0041219A" w:rsidP="0041219A">
      <w:pPr>
        <w:tabs>
          <w:tab w:val="left" w:pos="1080"/>
          <w:tab w:val="left" w:pos="2268"/>
          <w:tab w:val="left" w:pos="5940"/>
          <w:tab w:val="left" w:pos="7088"/>
        </w:tabs>
        <w:rPr>
          <w:rFonts w:ascii="Arial Narrow" w:hAnsi="Arial Narrow" w:cs="Tahoma"/>
          <w:color w:val="000000" w:themeColor="text1"/>
        </w:rPr>
      </w:pPr>
      <w:r w:rsidRPr="003E2283">
        <w:rPr>
          <w:rFonts w:ascii="Arial Narrow" w:hAnsi="Arial Narrow" w:cs="Tahoma"/>
          <w:color w:val="000000" w:themeColor="text1"/>
        </w:rPr>
        <w:tab/>
      </w:r>
      <w:r w:rsidRPr="003E2283">
        <w:rPr>
          <w:rFonts w:ascii="Arial Narrow" w:hAnsi="Arial Narrow" w:cs="Tahoma"/>
          <w:color w:val="000000" w:themeColor="text1"/>
        </w:rPr>
        <w:tab/>
        <w:t>Le Syndic :</w:t>
      </w:r>
      <w:r w:rsidRPr="003E2283">
        <w:rPr>
          <w:rFonts w:ascii="Arial Narrow" w:hAnsi="Arial Narrow" w:cs="Tahoma"/>
          <w:color w:val="000000" w:themeColor="text1"/>
        </w:rPr>
        <w:tab/>
      </w:r>
      <w:r w:rsidRPr="003E2283">
        <w:rPr>
          <w:rFonts w:ascii="Arial Narrow" w:hAnsi="Arial Narrow" w:cs="Tahoma"/>
          <w:color w:val="000000" w:themeColor="text1"/>
        </w:rPr>
        <w:tab/>
        <w:t>La Secrétaire :</w:t>
      </w:r>
    </w:p>
    <w:p w14:paraId="27E3F16D" w14:textId="6E49C1BF" w:rsidR="0041219A" w:rsidRDefault="0041219A" w:rsidP="0041219A">
      <w:pPr>
        <w:tabs>
          <w:tab w:val="left" w:pos="1080"/>
          <w:tab w:val="left" w:pos="2268"/>
          <w:tab w:val="left" w:pos="5940"/>
          <w:tab w:val="left" w:pos="7088"/>
        </w:tabs>
        <w:rPr>
          <w:rFonts w:ascii="Arial Narrow" w:hAnsi="Arial Narrow" w:cs="Tahoma"/>
          <w:color w:val="000000" w:themeColor="text1"/>
        </w:rPr>
      </w:pPr>
    </w:p>
    <w:p w14:paraId="1E9ABA0B" w14:textId="77777777" w:rsidR="0041219A" w:rsidRPr="003E2283" w:rsidRDefault="0041219A" w:rsidP="0041219A">
      <w:pPr>
        <w:tabs>
          <w:tab w:val="left" w:pos="1080"/>
          <w:tab w:val="left" w:pos="2268"/>
          <w:tab w:val="left" w:pos="5940"/>
          <w:tab w:val="left" w:pos="7088"/>
        </w:tabs>
        <w:rPr>
          <w:rFonts w:ascii="Arial Narrow" w:hAnsi="Arial Narrow" w:cs="Tahoma"/>
          <w:color w:val="000000" w:themeColor="text1"/>
        </w:rPr>
      </w:pPr>
    </w:p>
    <w:p w14:paraId="644F62F4" w14:textId="77777777" w:rsidR="0041219A" w:rsidRPr="003E2283" w:rsidRDefault="0041219A" w:rsidP="0041219A">
      <w:pPr>
        <w:tabs>
          <w:tab w:val="left" w:pos="2268"/>
          <w:tab w:val="left" w:pos="7088"/>
        </w:tabs>
        <w:rPr>
          <w:rFonts w:ascii="Arial Narrow" w:hAnsi="Arial Narrow" w:cs="Tahoma"/>
          <w:color w:val="000000" w:themeColor="text1"/>
        </w:rPr>
      </w:pPr>
    </w:p>
    <w:p w14:paraId="54941377" w14:textId="77777777" w:rsidR="0041219A" w:rsidRPr="003E2283" w:rsidRDefault="0041219A" w:rsidP="0041219A">
      <w:pPr>
        <w:tabs>
          <w:tab w:val="left" w:pos="1080"/>
          <w:tab w:val="left" w:pos="2268"/>
          <w:tab w:val="left" w:pos="5940"/>
          <w:tab w:val="left" w:pos="7088"/>
        </w:tabs>
        <w:rPr>
          <w:rFonts w:ascii="Arial Narrow" w:hAnsi="Arial Narrow" w:cs="Tahoma"/>
          <w:color w:val="000000" w:themeColor="text1"/>
        </w:rPr>
      </w:pPr>
      <w:r w:rsidRPr="003E2283">
        <w:rPr>
          <w:rFonts w:ascii="Arial Narrow" w:hAnsi="Arial Narrow" w:cs="Tahoma"/>
          <w:color w:val="000000" w:themeColor="text1"/>
        </w:rPr>
        <w:tab/>
      </w:r>
      <w:r w:rsidRPr="003E2283">
        <w:rPr>
          <w:rFonts w:ascii="Arial Narrow" w:hAnsi="Arial Narrow" w:cs="Tahoma"/>
          <w:color w:val="000000" w:themeColor="text1"/>
        </w:rPr>
        <w:tab/>
        <w:t>Alain Jaquier</w:t>
      </w:r>
      <w:r w:rsidRPr="003E2283">
        <w:rPr>
          <w:rFonts w:ascii="Arial Narrow" w:hAnsi="Arial Narrow" w:cs="Tahoma"/>
          <w:color w:val="000000" w:themeColor="text1"/>
        </w:rPr>
        <w:tab/>
      </w:r>
      <w:r w:rsidRPr="003E2283">
        <w:rPr>
          <w:rFonts w:ascii="Arial Narrow" w:hAnsi="Arial Narrow" w:cs="Tahoma"/>
          <w:color w:val="000000" w:themeColor="text1"/>
        </w:rPr>
        <w:tab/>
        <w:t xml:space="preserve">Stéphanie </w:t>
      </w:r>
      <w:proofErr w:type="spellStart"/>
      <w:r w:rsidRPr="003E2283">
        <w:rPr>
          <w:rFonts w:ascii="Arial Narrow" w:hAnsi="Arial Narrow" w:cs="Tahoma"/>
          <w:color w:val="000000" w:themeColor="text1"/>
        </w:rPr>
        <w:t>Baudat</w:t>
      </w:r>
      <w:proofErr w:type="spellEnd"/>
    </w:p>
    <w:p w14:paraId="4FBB9A7D" w14:textId="3D577847" w:rsidR="0041219A" w:rsidRDefault="0041219A" w:rsidP="0041219A">
      <w:pPr>
        <w:jc w:val="both"/>
        <w:rPr>
          <w:rFonts w:ascii="Arial Narrow" w:hAnsi="Arial Narrow"/>
          <w:b/>
          <w:bCs/>
          <w:color w:val="000000" w:themeColor="text1"/>
        </w:rPr>
      </w:pPr>
    </w:p>
    <w:p w14:paraId="5FAE03CC" w14:textId="30E00300" w:rsidR="0041219A" w:rsidRDefault="0041219A" w:rsidP="0041219A">
      <w:pPr>
        <w:jc w:val="both"/>
        <w:rPr>
          <w:rFonts w:ascii="Arial Narrow" w:hAnsi="Arial Narrow"/>
          <w:b/>
          <w:bCs/>
          <w:color w:val="000000" w:themeColor="text1"/>
        </w:rPr>
      </w:pPr>
    </w:p>
    <w:p w14:paraId="1CDFEA06" w14:textId="77777777" w:rsidR="0041219A" w:rsidRDefault="0041219A" w:rsidP="0041219A">
      <w:pPr>
        <w:jc w:val="both"/>
        <w:rPr>
          <w:rFonts w:ascii="Arial Narrow" w:hAnsi="Arial Narrow"/>
          <w:b/>
          <w:bCs/>
          <w:color w:val="000000" w:themeColor="text1"/>
        </w:rPr>
      </w:pPr>
    </w:p>
    <w:p w14:paraId="43E3B117" w14:textId="77777777" w:rsidR="0041219A" w:rsidRPr="003E2283" w:rsidRDefault="0041219A" w:rsidP="0041219A">
      <w:pPr>
        <w:jc w:val="both"/>
        <w:rPr>
          <w:rFonts w:ascii="Arial Narrow" w:hAnsi="Arial Narrow"/>
          <w:b/>
          <w:bCs/>
          <w:color w:val="000000" w:themeColor="text1"/>
        </w:rPr>
      </w:pPr>
    </w:p>
    <w:p w14:paraId="6B229A94" w14:textId="77777777" w:rsidR="0041219A" w:rsidRPr="003E2283" w:rsidRDefault="0041219A" w:rsidP="0041219A">
      <w:pPr>
        <w:jc w:val="both"/>
        <w:rPr>
          <w:rFonts w:ascii="Arial Narrow" w:hAnsi="Arial Narrow"/>
          <w:b/>
          <w:bCs/>
          <w:color w:val="000000" w:themeColor="text1"/>
        </w:rPr>
      </w:pPr>
      <w:r w:rsidRPr="003E2283">
        <w:rPr>
          <w:rFonts w:ascii="Arial Narrow" w:hAnsi="Arial Narrow"/>
          <w:b/>
          <w:bCs/>
          <w:color w:val="000000" w:themeColor="text1"/>
        </w:rPr>
        <w:t>Droit de recours</w:t>
      </w:r>
    </w:p>
    <w:p w14:paraId="2991128F" w14:textId="77777777" w:rsidR="0041219A" w:rsidRPr="003E2283" w:rsidRDefault="0041219A" w:rsidP="0041219A">
      <w:pPr>
        <w:jc w:val="both"/>
        <w:rPr>
          <w:rFonts w:ascii="Arial Narrow" w:hAnsi="Arial Narrow"/>
          <w:color w:val="000000" w:themeColor="text1"/>
        </w:rPr>
      </w:pPr>
      <w:r w:rsidRPr="003E2283">
        <w:rPr>
          <w:rFonts w:ascii="Arial Narrow" w:hAnsi="Arial Narrow"/>
          <w:color w:val="000000" w:themeColor="text1"/>
        </w:rPr>
        <w:t>La présente décision peut faire l’objet d’un recours au Tribunal cantonal. L’acte de recours doit être déposé au tribunal cantonal, Cour de droit administratif et public (Av. Eugène-Rambert 15, 1014 Lausanne) dans les trente jours suivant la communication de la décision attaquée ; il doit être signé et indiquer les conclusions et motifs du recours. La décision attaquée sera jointe au recours. Cas échéant, ce dernier est accompagné de la procuration du mandataire.</w:t>
      </w:r>
    </w:p>
    <w:p w14:paraId="2C0BE666" w14:textId="3D81B5EA" w:rsidR="004731DE" w:rsidRPr="002404CE" w:rsidRDefault="004731DE" w:rsidP="0041219A">
      <w:pPr>
        <w:tabs>
          <w:tab w:val="left" w:pos="5529"/>
          <w:tab w:val="left" w:pos="5580"/>
        </w:tabs>
        <w:rPr>
          <w:rFonts w:ascii="Arial Narrow" w:hAnsi="Arial Narrow" w:cs="Tahoma"/>
        </w:rPr>
      </w:pPr>
    </w:p>
    <w:p w14:paraId="5F92A62D" w14:textId="77777777" w:rsidR="004731DE" w:rsidRPr="002404CE" w:rsidRDefault="004731DE" w:rsidP="004731DE">
      <w:pPr>
        <w:rPr>
          <w:rFonts w:ascii="Arial Narrow" w:hAnsi="Arial Narrow" w:cs="Tahoma"/>
        </w:rPr>
      </w:pPr>
    </w:p>
    <w:p w14:paraId="17FE055C" w14:textId="77777777" w:rsidR="004731DE" w:rsidRPr="002404CE" w:rsidRDefault="004731DE" w:rsidP="004731DE">
      <w:pPr>
        <w:rPr>
          <w:rFonts w:ascii="Arial Narrow" w:hAnsi="Arial Narrow" w:cs="Tahoma"/>
        </w:rPr>
      </w:pPr>
    </w:p>
    <w:p w14:paraId="319A90ED" w14:textId="6EB19E50" w:rsidR="00ED643E" w:rsidRPr="002404CE" w:rsidRDefault="00171FC3" w:rsidP="0041219A">
      <w:pPr>
        <w:tabs>
          <w:tab w:val="left" w:pos="1985"/>
          <w:tab w:val="center" w:pos="5387"/>
          <w:tab w:val="left" w:pos="7088"/>
        </w:tabs>
        <w:rPr>
          <w:rFonts w:ascii="Arial Narrow" w:hAnsi="Arial Narrow" w:cs="Tahoma"/>
        </w:rPr>
      </w:pPr>
      <w:r w:rsidRPr="002404CE">
        <w:rPr>
          <w:rFonts w:ascii="Arial Narrow" w:hAnsi="Arial Narrow" w:cs="Tahoma"/>
        </w:rPr>
        <w:tab/>
      </w:r>
      <w:r w:rsidRPr="002404CE">
        <w:rPr>
          <w:rFonts w:ascii="Arial Narrow" w:hAnsi="Arial Narrow" w:cs="Tahoma"/>
        </w:rPr>
        <w:tab/>
      </w:r>
    </w:p>
    <w:sectPr w:rsidR="00ED643E" w:rsidRPr="002404CE" w:rsidSect="00171FC3">
      <w:headerReference w:type="even" r:id="rId8"/>
      <w:headerReference w:type="default" r:id="rId9"/>
      <w:footerReference w:type="default" r:id="rId10"/>
      <w:headerReference w:type="first" r:id="rId11"/>
      <w:pgSz w:w="11907" w:h="16840"/>
      <w:pgMar w:top="614" w:right="1647" w:bottom="360" w:left="1094" w:header="72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12ED" w14:textId="77777777" w:rsidR="0041219A" w:rsidRDefault="0041219A">
      <w:r>
        <w:separator/>
      </w:r>
    </w:p>
  </w:endnote>
  <w:endnote w:type="continuationSeparator" w:id="0">
    <w:p w14:paraId="3ACFB1CA" w14:textId="77777777" w:rsidR="0041219A" w:rsidRDefault="0041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4687" w14:textId="77777777" w:rsidR="00882D48" w:rsidRPr="00171FC3" w:rsidRDefault="00882D48" w:rsidP="00171FC3">
    <w:pPr>
      <w:pStyle w:val="Pieddepage"/>
      <w:jc w:val="center"/>
      <w:rPr>
        <w:rFonts w:ascii="Tahoma" w:hAnsi="Tahoma" w:cs="Tahoma"/>
        <w:color w:val="999999"/>
        <w:sz w:val="16"/>
        <w:szCs w:val="16"/>
      </w:rPr>
    </w:pPr>
    <w:r w:rsidRPr="00171FC3">
      <w:rPr>
        <w:rFonts w:ascii="Tahoma" w:hAnsi="Tahoma" w:cs="Tahoma"/>
        <w:color w:val="999999"/>
        <w:sz w:val="16"/>
        <w:szCs w:val="16"/>
      </w:rPr>
      <w:t xml:space="preserve">Chemin du Mare 9B - </w:t>
    </w:r>
    <w:r w:rsidR="00617542" w:rsidRPr="00171FC3">
      <w:rPr>
        <w:rFonts w:ascii="Tahoma" w:hAnsi="Tahoma" w:cs="Tahoma"/>
        <w:color w:val="999999"/>
        <w:sz w:val="16"/>
        <w:szCs w:val="16"/>
      </w:rPr>
      <w:t>1304 Dizy – Tél. 021</w:t>
    </w:r>
    <w:r w:rsidRPr="00171FC3">
      <w:rPr>
        <w:rFonts w:ascii="Tahoma" w:hAnsi="Tahoma" w:cs="Tahoma"/>
        <w:color w:val="999999"/>
        <w:sz w:val="16"/>
        <w:szCs w:val="16"/>
      </w:rPr>
      <w:t xml:space="preserve"> 861 38 23</w:t>
    </w:r>
  </w:p>
  <w:p w14:paraId="268FAF8B" w14:textId="77777777" w:rsidR="00617542" w:rsidRPr="00171FC3" w:rsidRDefault="00882D48" w:rsidP="00171FC3">
    <w:pPr>
      <w:pStyle w:val="Pieddepage"/>
      <w:jc w:val="center"/>
      <w:rPr>
        <w:rFonts w:ascii="Tahoma" w:hAnsi="Tahoma" w:cs="Tahoma"/>
        <w:color w:val="999999"/>
        <w:sz w:val="16"/>
        <w:szCs w:val="16"/>
      </w:rPr>
    </w:pPr>
    <w:r w:rsidRPr="00171FC3">
      <w:rPr>
        <w:rFonts w:ascii="Tahoma" w:hAnsi="Tahoma" w:cs="Tahoma"/>
        <w:color w:val="999999"/>
        <w:sz w:val="16"/>
        <w:szCs w:val="16"/>
      </w:rPr>
      <w:t xml:space="preserve">www.dizy.ch – </w:t>
    </w:r>
    <w:r w:rsidR="00617542" w:rsidRPr="00171FC3">
      <w:rPr>
        <w:rFonts w:ascii="Tahoma" w:hAnsi="Tahoma" w:cs="Tahoma"/>
        <w:color w:val="999999"/>
        <w:sz w:val="16"/>
        <w:szCs w:val="16"/>
      </w:rPr>
      <w:t>e-mail </w:t>
    </w:r>
    <w:r w:rsidR="00171FC3" w:rsidRPr="00171FC3">
      <w:rPr>
        <w:rFonts w:ascii="Tahoma" w:hAnsi="Tahoma" w:cs="Tahoma"/>
        <w:color w:val="999999"/>
        <w:sz w:val="16"/>
        <w:szCs w:val="16"/>
      </w:rPr>
      <w:t>secretariat</w:t>
    </w:r>
    <w:r w:rsidR="00617542" w:rsidRPr="00171FC3">
      <w:rPr>
        <w:rFonts w:ascii="Tahoma" w:hAnsi="Tahoma" w:cs="Tahoma"/>
        <w:color w:val="999999"/>
        <w:sz w:val="16"/>
        <w:szCs w:val="16"/>
      </w:rPr>
      <w:t>@</w:t>
    </w:r>
    <w:r w:rsidR="00B958A9">
      <w:rPr>
        <w:rFonts w:ascii="Tahoma" w:hAnsi="Tahoma" w:cs="Tahoma"/>
        <w:color w:val="999999"/>
        <w:sz w:val="16"/>
        <w:szCs w:val="16"/>
      </w:rPr>
      <w:t>dizy</w:t>
    </w:r>
    <w:r w:rsidR="00617542" w:rsidRPr="00171FC3">
      <w:rPr>
        <w:rFonts w:ascii="Tahoma" w:hAnsi="Tahoma" w:cs="Tahoma"/>
        <w:color w:val="999999"/>
        <w:sz w:val="16"/>
        <w:szCs w:val="16"/>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43E1" w14:textId="77777777" w:rsidR="0041219A" w:rsidRDefault="0041219A">
      <w:r>
        <w:separator/>
      </w:r>
    </w:p>
  </w:footnote>
  <w:footnote w:type="continuationSeparator" w:id="0">
    <w:p w14:paraId="29FD48A9" w14:textId="77777777" w:rsidR="0041219A" w:rsidRDefault="0041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5A49" w14:textId="5FBB2967" w:rsidR="00ED7D85" w:rsidRDefault="00ED7D85">
    <w:pPr>
      <w:pStyle w:val="En-tte"/>
    </w:pPr>
    <w:r>
      <w:rPr>
        <w:noProof/>
      </w:rPr>
      <w:pict w14:anchorId="56C5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98063" o:spid="_x0000_s4098" type="#_x0000_t136" style="position:absolute;margin-left:0;margin-top:0;width:484.65pt;height:161.55pt;rotation:315;z-index:-251655168;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6D0" w14:textId="0225EF73" w:rsidR="00ED7D85" w:rsidRDefault="00ED7D85">
    <w:pPr>
      <w:pStyle w:val="En-tte"/>
    </w:pPr>
    <w:r>
      <w:rPr>
        <w:noProof/>
      </w:rPr>
      <w:pict w14:anchorId="39796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98064" o:spid="_x0000_s4099" type="#_x0000_t136" style="position:absolute;margin-left:0;margin-top:0;width:484.65pt;height:161.55pt;rotation:315;z-index:-251653120;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5E7" w14:textId="3B25D52C" w:rsidR="00ED7D85" w:rsidRDefault="00ED7D85">
    <w:pPr>
      <w:pStyle w:val="En-tte"/>
    </w:pPr>
    <w:r>
      <w:rPr>
        <w:noProof/>
      </w:rPr>
      <w:pict w14:anchorId="7B6A6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98062" o:spid="_x0000_s4097" type="#_x0000_t136" style="position:absolute;margin-left:0;margin-top:0;width:484.65pt;height:161.55pt;rotation:315;z-index:-251657216;mso-position-horizontal:center;mso-position-horizontal-relative:margin;mso-position-vertical:center;mso-position-vertical-relative:margin" o:allowincell="f" fillcolor="silver" stroked="f">
          <v:fill opacity=".5"/>
          <v:textpath style="font-family:&quot;Times New Roman&quot;;font-size:1pt" string="PROJ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0C37"/>
    <w:multiLevelType w:val="hybridMultilevel"/>
    <w:tmpl w:val="6C4E80D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58E803FC"/>
    <w:multiLevelType w:val="hybridMultilevel"/>
    <w:tmpl w:val="13B0B8A8"/>
    <w:lvl w:ilvl="0" w:tplc="543E653C">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5FBE4C47"/>
    <w:multiLevelType w:val="hybridMultilevel"/>
    <w:tmpl w:val="6A1E5822"/>
    <w:lvl w:ilvl="0" w:tplc="40F66B36">
      <w:start w:val="1"/>
      <w:numFmt w:val="bullet"/>
      <w:lvlText w:val="-"/>
      <w:lvlJc w:val="left"/>
      <w:pPr>
        <w:ind w:left="1637" w:hanging="360"/>
      </w:pPr>
      <w:rPr>
        <w:rFonts w:ascii="Arial Narrow" w:eastAsia="Calibri" w:hAnsi="Arial Narrow" w:cs="Aria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9A"/>
    <w:rsid w:val="00062096"/>
    <w:rsid w:val="000976A6"/>
    <w:rsid w:val="000A2BA5"/>
    <w:rsid w:val="000E23ED"/>
    <w:rsid w:val="00106E13"/>
    <w:rsid w:val="00171FC3"/>
    <w:rsid w:val="001E6655"/>
    <w:rsid w:val="001F1A7B"/>
    <w:rsid w:val="0022796B"/>
    <w:rsid w:val="002404CE"/>
    <w:rsid w:val="00246815"/>
    <w:rsid w:val="00325F6A"/>
    <w:rsid w:val="0036790E"/>
    <w:rsid w:val="003E3697"/>
    <w:rsid w:val="0041014A"/>
    <w:rsid w:val="0041219A"/>
    <w:rsid w:val="00427866"/>
    <w:rsid w:val="004731DE"/>
    <w:rsid w:val="004E31F0"/>
    <w:rsid w:val="004E5FFF"/>
    <w:rsid w:val="005A3F4A"/>
    <w:rsid w:val="005B7FF9"/>
    <w:rsid w:val="00617542"/>
    <w:rsid w:val="00681574"/>
    <w:rsid w:val="006E5ADD"/>
    <w:rsid w:val="00770240"/>
    <w:rsid w:val="00882D48"/>
    <w:rsid w:val="008A5B2D"/>
    <w:rsid w:val="008B1D70"/>
    <w:rsid w:val="00910BB7"/>
    <w:rsid w:val="00937FAF"/>
    <w:rsid w:val="009B03CE"/>
    <w:rsid w:val="00B02FA8"/>
    <w:rsid w:val="00B165DA"/>
    <w:rsid w:val="00B958A9"/>
    <w:rsid w:val="00D1049B"/>
    <w:rsid w:val="00DB1349"/>
    <w:rsid w:val="00E67B81"/>
    <w:rsid w:val="00ED643E"/>
    <w:rsid w:val="00ED7D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82E8F12"/>
  <w15:docId w15:val="{499BE08B-8662-417F-AE16-7D0B7026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F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937FAF"/>
    <w:pPr>
      <w:widowControl w:val="0"/>
      <w:autoSpaceDE w:val="0"/>
      <w:autoSpaceDN w:val="0"/>
      <w:adjustRightInd w:val="0"/>
    </w:pPr>
    <w:rPr>
      <w:rFonts w:ascii="Arial" w:hAnsi="Arial" w:cs="Arial"/>
      <w:sz w:val="24"/>
      <w:szCs w:val="24"/>
    </w:rPr>
  </w:style>
  <w:style w:type="paragraph" w:styleId="En-tte">
    <w:name w:val="header"/>
    <w:basedOn w:val="Normal"/>
    <w:rsid w:val="00617542"/>
    <w:pPr>
      <w:tabs>
        <w:tab w:val="center" w:pos="4536"/>
        <w:tab w:val="right" w:pos="9072"/>
      </w:tabs>
    </w:pPr>
  </w:style>
  <w:style w:type="paragraph" w:styleId="Pieddepage">
    <w:name w:val="footer"/>
    <w:basedOn w:val="Normal"/>
    <w:rsid w:val="00617542"/>
    <w:pPr>
      <w:tabs>
        <w:tab w:val="center" w:pos="4536"/>
        <w:tab w:val="right" w:pos="9072"/>
      </w:tabs>
    </w:pPr>
  </w:style>
  <w:style w:type="paragraph" w:styleId="Textedebulles">
    <w:name w:val="Balloon Text"/>
    <w:basedOn w:val="Normal"/>
    <w:link w:val="TextedebullesCar"/>
    <w:uiPriority w:val="99"/>
    <w:semiHidden/>
    <w:unhideWhenUsed/>
    <w:rsid w:val="00246815"/>
    <w:rPr>
      <w:rFonts w:ascii="Tahoma" w:hAnsi="Tahoma" w:cs="Tahoma"/>
      <w:sz w:val="16"/>
      <w:szCs w:val="16"/>
    </w:rPr>
  </w:style>
  <w:style w:type="character" w:customStyle="1" w:styleId="TextedebullesCar">
    <w:name w:val="Texte de bulles Car"/>
    <w:basedOn w:val="Policepardfaut"/>
    <w:link w:val="Textedebulles"/>
    <w:uiPriority w:val="99"/>
    <w:semiHidden/>
    <w:rsid w:val="00246815"/>
    <w:rPr>
      <w:rFonts w:ascii="Tahoma" w:hAnsi="Tahoma" w:cs="Tahoma"/>
      <w:sz w:val="16"/>
      <w:szCs w:val="16"/>
    </w:rPr>
  </w:style>
  <w:style w:type="character" w:styleId="Lienhypertexte">
    <w:name w:val="Hyperlink"/>
    <w:basedOn w:val="Policepardfaut"/>
    <w:uiPriority w:val="99"/>
    <w:unhideWhenUsed/>
    <w:rsid w:val="00882D48"/>
    <w:rPr>
      <w:color w:val="0000FF" w:themeColor="hyperlink"/>
      <w:u w:val="single"/>
    </w:rPr>
  </w:style>
  <w:style w:type="paragraph" w:styleId="Paragraphedeliste">
    <w:name w:val="List Paragraph"/>
    <w:basedOn w:val="Normal"/>
    <w:uiPriority w:val="34"/>
    <w:qFormat/>
    <w:rsid w:val="0041219A"/>
    <w:pPr>
      <w:spacing w:after="200" w:line="276" w:lineRule="auto"/>
      <w:ind w:left="720"/>
      <w:contextualSpacing/>
    </w:pPr>
    <w:rPr>
      <w:rFonts w:asciiTheme="minorHAnsi" w:eastAsiaTheme="minorHAnsi" w:hAnsiTheme="minorHAnsi" w:cstheme="minorBidi"/>
      <w:sz w:val="22"/>
      <w:szCs w:val="22"/>
      <w:lang w:eastAsia="en-US"/>
    </w:rPr>
  </w:style>
  <w:style w:type="paragraph" w:styleId="Sansinterligne">
    <w:name w:val="No Spacing"/>
    <w:qFormat/>
    <w:rsid w:val="0041219A"/>
    <w:pPr>
      <w:suppressAutoHyphens/>
    </w:pPr>
    <w:rPr>
      <w:rFonts w:ascii="Calibri" w:eastAsia="Calibri" w:hAnsi="Calibri" w:cs="Calibri"/>
      <w:sz w:val="22"/>
      <w:szCs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z_stebau\Documents\Mod&#232;les%20Office%20personnalis&#233;s\Dizy_jaqu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Dizy_jaquier.dotx</Template>
  <TotalTime>2</TotalTime>
  <Pages>2</Pages>
  <Words>672</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BAUDAT Stéphanie</dc:creator>
  <cp:lastModifiedBy>BAUDAT Stéphanie</cp:lastModifiedBy>
  <cp:revision>2</cp:revision>
  <cp:lastPrinted>1899-12-31T23:00:00Z</cp:lastPrinted>
  <dcterms:created xsi:type="dcterms:W3CDTF">2025-05-15T06:36:00Z</dcterms:created>
  <dcterms:modified xsi:type="dcterms:W3CDTF">2025-06-10T06:36:00Z</dcterms:modified>
</cp:coreProperties>
</file>